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0"/>
      </w:tblGrid>
      <w:tr>
        <w:tc>
          <w:tcPr>
            <w:tcW w:type="dxa" w:w="9900"/>
            <w:tcBorders>
              <w:top w:val="none" w:color="FFFFFF" w:sz="0"/>
              <w:left w:val="none" w:color="FFFFFF" w:sz="0"/>
              <w:bottom w:val="single" w:color="F59E0B" w:sz="24"/>
              <w:right w:val="none" w:color="FFFFFF" w:sz="0"/>
            </w:tcBorders>
            <w:shd w:fill="0E5A37" w:color="auto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D9F2E2"/>
                <w:sz w:val="18"/>
                <w:szCs w:val="18"/>
              </w:rPr>
              <w:t xml:space="preserve">INTERNAL QUALITY ASSURANCE CELL (IQAC)</w:t>
            </w:r>
          </w:p>
          <w:p>
            <w:pPr>
              <w:spacing w:before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34"/>
                <w:szCs w:val="34"/>
              </w:rPr>
              <w:t xml:space="preserve">N. N. GHOSH SANATAN TEACHER TRAINING COLLEGE</w:t>
            </w:r>
          </w:p>
          <w:p>
            <w:pPr>
              <w:jc w:val="center"/>
            </w:pPr>
            <w:r>
              <w:rPr>
                <w:rFonts w:ascii="Calibri" w:cs="Calibri" w:eastAsia="Calibri" w:hAnsi="Calibri"/>
                <w:color w:val="D9F2E2"/>
                <w:sz w:val="20"/>
                <w:szCs w:val="20"/>
              </w:rPr>
              <w:t xml:space="preserve">Jamuary, Kanke, Ranchi, Jharkhand</w:t>
            </w:r>
          </w:p>
          <w:p>
            <w:pPr>
              <w:spacing w:before="1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CD34D"/>
                <w:sz w:val="26"/>
                <w:szCs w:val="26"/>
              </w:rPr>
              <w:t xml:space="preserve">EVENT REPORT: CLEANLINESS &amp; SANITATION DRIVE</w:t>
            </w:r>
          </w:p>
          <w:p>
            <w:pPr>
              <w:jc w:val="center"/>
            </w:pPr>
            <w:r>
              <w:rPr>
                <w:rFonts w:ascii="Calibri" w:cs="Calibri" w:eastAsia="Calibri" w:hAnsi="Calibri"/>
                <w:i/>
                <w:iCs/>
                <w:color w:val="FFFFFF"/>
                <w:sz w:val="20"/>
                <w:szCs w:val="20"/>
              </w:rPr>
              <w:t xml:space="preserve">Special Campaign 6.0 – 2026  |  Day 3 of 6</w:t>
            </w:r>
          </w:p>
        </w:tc>
      </w:tr>
    </w:tbl>
    <w:p>
      <w:r>
        <w:rPr>
          <w:rFonts w:ascii="Calibri" w:cs="Calibri" w:eastAsia="Calibri" w:hAnsi="Calibri"/>
        </w:rPr>
        <w:t xml:space="preserve"/>
      </w:r>
    </w:p>
    <w:p>
      <w:pPr>
        <w:keepNext/>
        <w:pBdr>
          <w:bottom w:val="single" w:color="F59E0B" w:sz="12" w:space="2"/>
        </w:pBdr>
        <w:spacing w:after="120" w:before="260"/>
      </w:pPr>
      <w:r>
        <w:rPr>
          <w:rFonts w:ascii="Calibri" w:cs="Calibri" w:eastAsia="Calibri" w:hAnsi="Calibri"/>
          <w:b/>
          <w:bCs/>
          <w:color w:val="1B7F4B"/>
          <w:sz w:val="28"/>
          <w:szCs w:val="28"/>
        </w:rPr>
        <w:t xml:space="preserve">1. Event at a Glance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300"/>
      </w:tblGrid>
      <w:tr>
        <w:tc>
          <w:tcPr>
            <w:tcW w:type="dxa" w:w="2600"/>
            <w:tcBorders>
              <w:top w:val="single" w:color="D8E6DC" w:sz="4"/>
              <w:left w:val="none" w:color="FFFFFF" w:sz="0"/>
              <w:bottom w:val="single" w:color="D8E6DC" w:sz="4"/>
              <w:right w:val="none" w:color="FFFFFF" w:sz="0"/>
            </w:tcBorders>
            <w:shd w:fill="E8F5EC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E5A37"/>
              </w:rPr>
              <w:t xml:space="preserve">Event</w:t>
            </w:r>
          </w:p>
        </w:tc>
        <w:tc>
          <w:tcPr>
            <w:tcW w:type="dxa" w:w="7300"/>
            <w:tcBorders>
              <w:top w:val="single" w:color="D8E6DC" w:sz="4"/>
              <w:left w:val="none" w:color="FFFFFF" w:sz="0"/>
              <w:bottom w:val="single" w:color="D8E6DC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</w:rPr>
              <w:t xml:space="preserve">Cleanliness &amp; Sanitation Drive</w:t>
            </w:r>
          </w:p>
        </w:tc>
      </w:tr>
      <w:tr>
        <w:tc>
          <w:tcPr>
            <w:tcW w:type="dxa" w:w="2600"/>
            <w:tcBorders>
              <w:top w:val="single" w:color="D8E6DC" w:sz="4"/>
              <w:left w:val="none" w:color="FFFFFF" w:sz="0"/>
              <w:bottom w:val="single" w:color="D8E6DC" w:sz="4"/>
              <w:right w:val="none" w:color="FFFFFF" w:sz="0"/>
            </w:tcBorders>
            <w:shd w:fill="E8F5EC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E5A37"/>
              </w:rPr>
              <w:t xml:space="preserve">Programme</w:t>
            </w:r>
          </w:p>
        </w:tc>
        <w:tc>
          <w:tcPr>
            <w:tcW w:type="dxa" w:w="7300"/>
            <w:tcBorders>
              <w:top w:val="single" w:color="D8E6DC" w:sz="4"/>
              <w:left w:val="none" w:color="FFFFFF" w:sz="0"/>
              <w:bottom w:val="single" w:color="D8E6DC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</w:rPr>
              <w:t xml:space="preserve">6-Day Swachhata, Environmental Awareness &amp; Sustainability Programme (Special Campaign 6.0–2026)</w:t>
            </w:r>
          </w:p>
        </w:tc>
      </w:tr>
      <w:tr>
        <w:tc>
          <w:tcPr>
            <w:tcW w:type="dxa" w:w="2600"/>
            <w:tcBorders>
              <w:top w:val="single" w:color="D8E6DC" w:sz="4"/>
              <w:left w:val="none" w:color="FFFFFF" w:sz="0"/>
              <w:bottom w:val="single" w:color="D8E6DC" w:sz="4"/>
              <w:right w:val="none" w:color="FFFFFF" w:sz="0"/>
            </w:tcBorders>
            <w:shd w:fill="E8F5EC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E5A37"/>
              </w:rPr>
              <w:t xml:space="preserve">Organised by</w:t>
            </w:r>
          </w:p>
        </w:tc>
        <w:tc>
          <w:tcPr>
            <w:tcW w:type="dxa" w:w="7300"/>
            <w:tcBorders>
              <w:top w:val="single" w:color="D8E6DC" w:sz="4"/>
              <w:left w:val="none" w:color="FFFFFF" w:sz="0"/>
              <w:bottom w:val="single" w:color="D8E6DC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</w:rPr>
              <w:t xml:space="preserve">College, in association with IQAC</w:t>
            </w:r>
          </w:p>
        </w:tc>
      </w:tr>
      <w:tr>
        <w:tc>
          <w:tcPr>
            <w:tcW w:type="dxa" w:w="2600"/>
            <w:tcBorders>
              <w:top w:val="single" w:color="D8E6DC" w:sz="4"/>
              <w:left w:val="none" w:color="FFFFFF" w:sz="0"/>
              <w:bottom w:val="single" w:color="D8E6DC" w:sz="4"/>
              <w:right w:val="none" w:color="FFFFFF" w:sz="0"/>
            </w:tcBorders>
            <w:shd w:fill="E8F5EC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E5A37"/>
              </w:rPr>
              <w:t xml:space="preserve">Date &amp; Day</w:t>
            </w:r>
          </w:p>
        </w:tc>
        <w:tc>
          <w:tcPr>
            <w:tcW w:type="dxa" w:w="7300"/>
            <w:tcBorders>
              <w:top w:val="single" w:color="D8E6DC" w:sz="4"/>
              <w:left w:val="none" w:color="FFFFFF" w:sz="0"/>
              <w:bottom w:val="single" w:color="D8E6DC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</w:rPr>
              <w:t xml:space="preserve">3 October 2026, Saturday</w:t>
            </w:r>
          </w:p>
        </w:tc>
      </w:tr>
      <w:tr>
        <w:tc>
          <w:tcPr>
            <w:tcW w:type="dxa" w:w="2600"/>
            <w:tcBorders>
              <w:top w:val="single" w:color="D8E6DC" w:sz="4"/>
              <w:left w:val="none" w:color="FFFFFF" w:sz="0"/>
              <w:bottom w:val="single" w:color="D8E6DC" w:sz="4"/>
              <w:right w:val="none" w:color="FFFFFF" w:sz="0"/>
            </w:tcBorders>
            <w:shd w:fill="E8F5EC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E5A37"/>
              </w:rPr>
              <w:t xml:space="preserve">Scheduled time</w:t>
            </w:r>
          </w:p>
        </w:tc>
        <w:tc>
          <w:tcPr>
            <w:tcW w:type="dxa" w:w="7300"/>
            <w:tcBorders>
              <w:top w:val="single" w:color="D8E6DC" w:sz="4"/>
              <w:left w:val="none" w:color="FFFFFF" w:sz="0"/>
              <w:bottom w:val="single" w:color="D8E6DC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</w:rPr>
              <w:t xml:space="preserve">10:00 AM – 1:00 PM</w:t>
            </w:r>
          </w:p>
        </w:tc>
      </w:tr>
      <w:tr>
        <w:tc>
          <w:tcPr>
            <w:tcW w:type="dxa" w:w="2600"/>
            <w:tcBorders>
              <w:top w:val="single" w:color="D8E6DC" w:sz="4"/>
              <w:left w:val="none" w:color="FFFFFF" w:sz="0"/>
              <w:bottom w:val="single" w:color="D8E6DC" w:sz="4"/>
              <w:right w:val="none" w:color="FFFFFF" w:sz="0"/>
            </w:tcBorders>
            <w:shd w:fill="E8F5EC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E5A37"/>
              </w:rPr>
              <w:t xml:space="preserve">Venue</w:t>
            </w:r>
          </w:p>
        </w:tc>
        <w:tc>
          <w:tcPr>
            <w:tcW w:type="dxa" w:w="7300"/>
            <w:tcBorders>
              <w:top w:val="single" w:color="D8E6DC" w:sz="4"/>
              <w:left w:val="none" w:color="FFFFFF" w:sz="0"/>
              <w:bottom w:val="single" w:color="D8E6DC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</w:rPr>
              <w:t xml:space="preserve">College building entrance, garden, pathways and surrounding campus area</w:t>
            </w:r>
          </w:p>
        </w:tc>
      </w:tr>
      <w:tr>
        <w:tc>
          <w:tcPr>
            <w:tcW w:type="dxa" w:w="2600"/>
            <w:tcBorders>
              <w:top w:val="single" w:color="D8E6DC" w:sz="4"/>
              <w:left w:val="none" w:color="FFFFFF" w:sz="0"/>
              <w:bottom w:val="single" w:color="D8E6DC" w:sz="4"/>
              <w:right w:val="none" w:color="FFFFFF" w:sz="0"/>
            </w:tcBorders>
            <w:shd w:fill="E8F5EC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E5A37"/>
              </w:rPr>
              <w:t xml:space="preserve">Chief guidance</w:t>
            </w:r>
          </w:p>
        </w:tc>
        <w:tc>
          <w:tcPr>
            <w:tcW w:type="dxa" w:w="7300"/>
            <w:tcBorders>
              <w:top w:val="single" w:color="D8E6DC" w:sz="4"/>
              <w:left w:val="none" w:color="FFFFFF" w:sz="0"/>
              <w:bottom w:val="single" w:color="D8E6DC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</w:rPr>
              <w:t xml:space="preserve">Principal, Dr. Dhananjay Prasad</w:t>
            </w:r>
          </w:p>
        </w:tc>
      </w:tr>
      <w:tr>
        <w:tc>
          <w:tcPr>
            <w:tcW w:type="dxa" w:w="2600"/>
            <w:tcBorders>
              <w:top w:val="single" w:color="D8E6DC" w:sz="4"/>
              <w:left w:val="none" w:color="FFFFFF" w:sz="0"/>
              <w:bottom w:val="single" w:color="D8E6DC" w:sz="4"/>
              <w:right w:val="none" w:color="FFFFFF" w:sz="0"/>
            </w:tcBorders>
            <w:shd w:fill="E8F5EC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E5A37"/>
              </w:rPr>
              <w:t xml:space="preserve">Participants</w:t>
            </w:r>
          </w:p>
        </w:tc>
        <w:tc>
          <w:tcPr>
            <w:tcW w:type="dxa" w:w="7300"/>
            <w:tcBorders>
              <w:top w:val="single" w:color="D8E6DC" w:sz="4"/>
              <w:left w:val="none" w:color="FFFFFF" w:sz="0"/>
              <w:bottom w:val="single" w:color="D8E6DC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</w:rPr>
              <w:t xml:space="preserve">Teaching faculty, non-teaching staff and B.Ed. students</w:t>
            </w:r>
          </w:p>
        </w:tc>
      </w:tr>
      <w:tr>
        <w:tc>
          <w:tcPr>
            <w:tcW w:type="dxa" w:w="2600"/>
            <w:tcBorders>
              <w:top w:val="single" w:color="D8E6DC" w:sz="4"/>
              <w:left w:val="none" w:color="FFFFFF" w:sz="0"/>
              <w:bottom w:val="single" w:color="D8E6DC" w:sz="4"/>
              <w:right w:val="none" w:color="FFFFFF" w:sz="0"/>
            </w:tcBorders>
            <w:shd w:fill="E8F5EC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E5A37"/>
              </w:rPr>
              <w:t xml:space="preserve">Notice reference</w:t>
            </w:r>
          </w:p>
        </w:tc>
        <w:tc>
          <w:tcPr>
            <w:tcW w:type="dxa" w:w="7300"/>
            <w:tcBorders>
              <w:top w:val="single" w:color="D8E6DC" w:sz="4"/>
              <w:left w:val="none" w:color="FFFFFF" w:sz="0"/>
              <w:bottom w:val="single" w:color="D8E6DC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</w:rPr>
              <w:t xml:space="preserve">Notice dated 30 September 2026</w:t>
            </w:r>
          </w:p>
        </w:tc>
      </w:tr>
    </w:tbl>
    <w:p>
      <w:pPr>
        <w:keepNext/>
        <w:pBdr>
          <w:bottom w:val="single" w:color="F59E0B" w:sz="12" w:space="2"/>
        </w:pBdr>
        <w:spacing w:after="120" w:before="260"/>
      </w:pPr>
      <w:r>
        <w:rPr>
          <w:rFonts w:ascii="Calibri" w:cs="Calibri" w:eastAsia="Calibri" w:hAnsi="Calibri"/>
          <w:b/>
          <w:bCs/>
          <w:color w:val="1B7F4B"/>
          <w:sz w:val="28"/>
          <w:szCs w:val="28"/>
        </w:rPr>
        <w:t xml:space="preserve">2. Photo Documentation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2665C"/>
          <w:sz w:val="20"/>
          <w:szCs w:val="20"/>
        </w:rPr>
        <w:t xml:space="preserve">GPS-stamped photographs (Jamuari, Jharkhand · 3 Oct 2026 · 12:24 PM – 12:37 PM) as evidence for IQAC records.</w:t>
      </w:r>
    </w:p>
    <w:p>
      <w:pPr>
        <w:keepNext/>
        <w:spacing w:before="80"/>
        <w:jc w:val="center"/>
      </w:pPr>
      <w:r>
        <w:drawing>
          <wp:inline distT="0" distB="0" distL="0" distR="0">
            <wp:extent cx="4095750" cy="4095750"/>
            <wp:effectExtent t="0" r="0" b="0" l="0"/>
            <wp:docPr id="1" name="img/71064.jpg" descr="img/71064.jpg" title="img/71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rFonts w:ascii="Calibri" w:cs="Calibri" w:eastAsia="Calibri" w:hAnsi="Calibri"/>
          <w:i/>
          <w:iCs/>
          <w:color w:val="52665C"/>
          <w:sz w:val="18"/>
          <w:szCs w:val="18"/>
        </w:rPr>
        <w:t xml:space="preserve">Principal, faculty, staff and students at the college entrance with brooms and buckets before the drive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50"/>
        <w:gridCol w:w="4950"/>
      </w:tblGrid>
      <w:tr>
        <w:trPr>
          <w:cantSplit/>
        </w:trPr>
        <w:tc>
          <w:tcPr>
            <w:tcW w:type="dxa" w:w="4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60"/>
              <w:right w:type="dxa" w:w="60"/>
            </w:tcMar>
          </w:tcPr>
          <w:p>
            <w:pPr>
              <w:jc w:val="center"/>
            </w:pPr>
            <w:r>
              <w:drawing>
                <wp:inline distT="0" distB="0" distL="0" distR="0">
                  <wp:extent cx="2952750" cy="2219325"/>
                  <wp:effectExtent t="0" r="0" b="0" l="0"/>
                  <wp:docPr id="1" name="img/70975.jpg" descr="img/70975.jpg" title="img/709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60" w:before="40"/>
              <w:jc w:val="center"/>
            </w:pPr>
            <w:r>
              <w:rPr>
                <w:rFonts w:ascii="Calibri" w:cs="Calibri" w:eastAsia="Calibri" w:hAnsi="Calibri"/>
                <w:i/>
                <w:iCs/>
                <w:color w:val="52665C"/>
                <w:sz w:val="18"/>
                <w:szCs w:val="18"/>
              </w:rPr>
              <w:t xml:space="preserve">Principal and a faculty member sweeping the garden pathway with students</w:t>
            </w:r>
          </w:p>
        </w:tc>
        <w:tc>
          <w:tcPr>
            <w:tcW w:type="dxa" w:w="4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60"/>
              <w:right w:type="dxa" w:w="60"/>
            </w:tcMar>
          </w:tcPr>
          <w:p>
            <w:pPr>
              <w:jc w:val="center"/>
            </w:pPr>
            <w:r>
              <w:drawing>
                <wp:inline distT="0" distB="0" distL="0" distR="0">
                  <wp:extent cx="2857500" cy="2857500"/>
                  <wp:effectExtent t="0" r="0" b="0" l="0"/>
                  <wp:docPr id="1" name="img/71062.jpg" descr="img/71062.jpg" title="img/71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60" w:before="40"/>
              <w:jc w:val="center"/>
            </w:pPr>
            <w:r>
              <w:rPr>
                <w:rFonts w:ascii="Calibri" w:cs="Calibri" w:eastAsia="Calibri" w:hAnsi="Calibri"/>
                <w:i/>
                <w:iCs/>
                <w:color w:val="52665C"/>
                <w:sz w:val="18"/>
                <w:szCs w:val="18"/>
              </w:rPr>
              <w:t xml:space="preserve">Team group photograph in the campus garden after the drive</w:t>
            </w:r>
          </w:p>
        </w:tc>
      </w:tr>
    </w:tbl>
    <w:p>
      <w:r>
        <w:rPr>
          <w:rFonts w:ascii="Calibri" w:cs="Calibri" w:eastAsia="Calibri" w:hAnsi="Calibri"/>
        </w:rPr>
        <w:t xml:space="preserve"/>
      </w:r>
    </w:p>
    <w:p>
      <w:pPr>
        <w:keepNext/>
        <w:spacing w:before="80"/>
        <w:jc w:val="center"/>
      </w:pPr>
      <w:r>
        <w:drawing>
          <wp:inline distT="0" distB="0" distL="0" distR="0">
            <wp:extent cx="4095750" cy="4095750"/>
            <wp:effectExtent t="0" r="0" b="0" l="0"/>
            <wp:docPr id="1" name="img/71066.jpg" descr="img/71066.jpg" title="img/71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rFonts w:ascii="Calibri" w:cs="Calibri" w:eastAsia="Calibri" w:hAnsi="Calibri"/>
          <w:i/>
          <w:iCs/>
          <w:color w:val="52665C"/>
          <w:sz w:val="18"/>
          <w:szCs w:val="18"/>
        </w:rPr>
        <w:t xml:space="preserve">Clearing weeds and wild grass from the lawn</w:t>
      </w:r>
    </w:p>
    <w:p>
      <w:pPr>
        <w:keepNext/>
        <w:spacing w:before="80"/>
        <w:jc w:val="center"/>
      </w:pPr>
      <w:r>
        <w:drawing>
          <wp:inline distT="0" distB="0" distL="0" distR="0">
            <wp:extent cx="4476750" cy="4476750"/>
            <wp:effectExtent t="0" r="0" b="0" l="0"/>
            <wp:docPr id="1" name="img/71060.jpg" descr="img/71060.jpg" title="img/71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rFonts w:ascii="Calibri" w:cs="Calibri" w:eastAsia="Calibri" w:hAnsi="Calibri"/>
          <w:i/>
          <w:iCs/>
          <w:color w:val="52665C"/>
          <w:sz w:val="18"/>
          <w:szCs w:val="18"/>
        </w:rPr>
        <w:t xml:space="preserve">Group-wise cleaning in action: pathways, lawns and waste collection</w:t>
      </w:r>
    </w:p>
    <w:p>
      <w:pPr>
        <w:keepNext/>
        <w:spacing w:before="80"/>
        <w:jc w:val="center"/>
      </w:pPr>
      <w:r>
        <w:drawing>
          <wp:inline distT="0" distB="0" distL="0" distR="0">
            <wp:extent cx="4476750" cy="4476750"/>
            <wp:effectExtent t="0" r="0" b="0" l="0"/>
            <wp:docPr id="1" name="img/71056.jpg" descr="img/71056.jpg" title="img/71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rFonts w:ascii="Calibri" w:cs="Calibri" w:eastAsia="Calibri" w:hAnsi="Calibri"/>
          <w:i/>
          <w:iCs/>
          <w:color w:val="52665C"/>
          <w:sz w:val="18"/>
          <w:szCs w:val="18"/>
        </w:rPr>
        <w:t xml:space="preserve">Students, staff and faculty working together across the campus</w:t>
      </w:r>
    </w:p>
    <w:p>
      <w:pPr>
        <w:keepNext/>
        <w:pBdr>
          <w:bottom w:val="single" w:color="F59E0B" w:sz="12" w:space="2"/>
        </w:pBdr>
        <w:spacing w:after="120" w:before="260"/>
      </w:pPr>
      <w:r>
        <w:rPr>
          <w:rFonts w:ascii="Calibri" w:cs="Calibri" w:eastAsia="Calibri" w:hAnsi="Calibri"/>
          <w:b/>
          <w:bCs/>
          <w:color w:val="1B7F4B"/>
          <w:sz w:val="28"/>
          <w:szCs w:val="28"/>
        </w:rPr>
        <w:t xml:space="preserve">3. Proceedings of the Day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b/>
          <w:bCs/>
          <w:color w:val="0E5A37"/>
        </w:rPr>
        <w:t xml:space="preserve">Opening &amp; motivation. </w:t>
      </w:r>
      <w:r>
        <w:rPr>
          <w:rFonts w:ascii="Calibri" w:cs="Calibri" w:eastAsia="Calibri" w:hAnsi="Calibri"/>
        </w:rPr>
        <w:t xml:space="preserve">The Principal, Dr. Dhananjay Prasad, addressed the gathering and inspired the students to keep not only the college but also its surroundings clean, stressing that cleanliness is a daily responsibility and a habit, not a one-day activity.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b/>
          <w:bCs/>
          <w:color w:val="0E5A37"/>
        </w:rPr>
        <w:t xml:space="preserve">Group formation. </w:t>
      </w:r>
      <w:r>
        <w:rPr>
          <w:rFonts w:ascii="Calibri" w:cs="Calibri" w:eastAsia="Calibri" w:hAnsi="Calibri"/>
        </w:rPr>
        <w:t xml:space="preserve">Participants were divided into groups, and each group was assigned a specific zone of the campus.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b/>
          <w:bCs/>
          <w:color w:val="0E5A37"/>
        </w:rPr>
        <w:t xml:space="preserve">Cleaning in action. </w:t>
      </w:r>
      <w:r>
        <w:rPr>
          <w:rFonts w:ascii="Calibri" w:cs="Calibri" w:eastAsia="Calibri" w:hAnsi="Calibri"/>
        </w:rPr>
        <w:t xml:space="preserve">Groups swept pathways and the seating area, collected dry leaves, cleared weeds and wild grass from the lawns, tidied steps and garden beds, and gathered waste.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b/>
          <w:bCs/>
          <w:color w:val="0E5A37"/>
        </w:rPr>
        <w:t xml:space="preserve">Waste handling. </w:t>
      </w:r>
      <w:r>
        <w:rPr>
          <w:rFonts w:ascii="Calibri" w:cs="Calibri" w:eastAsia="Calibri" w:hAnsi="Calibri"/>
        </w:rPr>
        <w:t xml:space="preserve">Collected waste was put into buckets and the dustbin provided for proper disposal, so that the cleaned areas stayed clean.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b/>
          <w:bCs/>
          <w:color w:val="0E5A37"/>
        </w:rPr>
        <w:t xml:space="preserve">Group photograph &amp; closing. </w:t>
      </w:r>
      <w:r>
        <w:rPr>
          <w:rFonts w:ascii="Calibri" w:cs="Calibri" w:eastAsia="Calibri" w:hAnsi="Calibri"/>
        </w:rPr>
        <w:t xml:space="preserve">The drive ended with a group photograph in front of the college building and a collective resolve to continue the effort.</w:t>
      </w:r>
    </w:p>
    <w:p>
      <w:pPr>
        <w:keepNext/>
        <w:pBdr>
          <w:bottom w:val="single" w:color="F59E0B" w:sz="12" w:space="2"/>
        </w:pBdr>
        <w:spacing w:after="120" w:before="260"/>
      </w:pPr>
      <w:r>
        <w:rPr>
          <w:rFonts w:ascii="Calibri" w:cs="Calibri" w:eastAsia="Calibri" w:hAnsi="Calibri"/>
          <w:b/>
          <w:bCs/>
          <w:color w:val="1B7F4B"/>
          <w:sz w:val="28"/>
          <w:szCs w:val="28"/>
        </w:rPr>
        <w:t xml:space="preserve">4. Impact &amp; Outcomes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</w:rPr>
        <w:t xml:space="preserve">A visibly cleaner, safer and more welcoming campus.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</w:rPr>
        <w:t xml:space="preserve">Strong team spirit among leadership, faculty, staff and students.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</w:rPr>
        <w:t xml:space="preserve">Students learned dignity of labour and practical sanitation habits.</w:t>
      </w:r>
    </w:p>
    <w:p>
      <w:pPr>
        <w:spacing w:before="500"/>
      </w:pPr>
      <w:r>
        <w:rPr>
          <w:rFonts w:ascii="Calibri" w:cs="Calibri" w:eastAsia="Calibri" w:hAnsi="Calibri"/>
        </w:rPr>
        <w:t xml:space="preserve"/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1900"/>
        <w:gridCol w:w="4000"/>
      </w:tblGrid>
      <w:tr>
        <w:tc>
          <w:tcPr>
            <w:tcW w:type="dxa" w:w="4000"/>
            <w:tcBorders>
              <w:top w:val="single" w:color="1D2B24" w:sz="8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</w:rPr>
              <w:t xml:space="preserve">IQAC Coordinator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4000"/>
            <w:tcBorders>
              <w:top w:val="single" w:color="1D2B24" w:sz="8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</w:rPr>
              <w:t xml:space="preserve">Principal</w:t>
            </w:r>
          </w:p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Dr. Dhananjay Prasad</w:t>
            </w:r>
          </w:p>
        </w:tc>
      </w:tr>
    </w:tbl>
    <w:sectPr>
      <w:footerReference w:type="default" r:id="rId7"/>
      <w:pgSz w:w="11906" w:h="16838" w:orient="portrait"/>
      <w:pgMar w:top="900" w:right="1003" w:bottom="900" w:left="100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2665C"/>
        <w:sz w:val="16"/>
        <w:szCs w:val="16"/>
      </w:rPr>
      <w:t xml:space="preserve">Prepared by IQAC · N. N. Ghosh Sanatan Teacher Training College · 3 October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  <w:rPr>
        <w:b/>
        <w:bCs/>
        <w:color w:val="1B7F4B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e2214c4d20b225f9a094f39b2cf9e50c708b0e2b.jpg"/><Relationship Id="rId9" Type="http://schemas.openxmlformats.org/officeDocument/2006/relationships/image" Target="media/10a33ad14ab7cabfba79dc61e56b7126c2fb12a4.jpg"/><Relationship Id="rId10" Type="http://schemas.openxmlformats.org/officeDocument/2006/relationships/image" Target="media/3d7cf2cf62307a398651edc90a20694c68087a47.jpg"/><Relationship Id="rId11" Type="http://schemas.openxmlformats.org/officeDocument/2006/relationships/image" Target="media/4166c22b946f0b2569c259ff6b6daf3ff40222d1.jpg"/><Relationship Id="rId12" Type="http://schemas.openxmlformats.org/officeDocument/2006/relationships/image" Target="media/bc04ebec608ca89cfb40de4460d1e347822c2647.jpg"/><Relationship Id="rId13" Type="http://schemas.openxmlformats.org/officeDocument/2006/relationships/image" Target="media/5c6a735d9285809cafcb30a4ce161761237e466f.jp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2026-10-03T09:11:06.817Z</dcterms:created>
  <dcterms:modified xsi:type="dcterms:W3CDTF">2026-10-03T09:11:06.818Z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